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МІНІСТЕРСТВО ОСВІТИ І НАУКИ УКРАЇНИ</w:t>
      </w:r>
      <w:bookmarkEnd w:id="0"/>
      <w:bookmarkEnd w:id="1"/>
      <w:bookmarkEnd w:id="2"/>
    </w:p>
    <w:p>
      <w:pPr>
        <w:pStyle w:val="Style9"/>
        <w:keepNext w:val="0"/>
        <w:keepLines w:val="0"/>
        <w:widowControl w:val="0"/>
        <w:shd w:val="clear" w:color="auto" w:fill="auto"/>
        <w:bidi w:val="0"/>
        <w:spacing w:before="0"/>
        <w:ind w:left="0" w:right="0" w:firstLine="0"/>
        <w:jc w:val="center"/>
      </w:pPr>
      <w:r>
        <w:rPr>
          <w:color w:val="000000"/>
          <w:spacing w:val="0"/>
          <w:w w:val="100"/>
          <w:position w:val="0"/>
        </w:rPr>
        <w:t xml:space="preserve">пр. Перемоги, 10, м.Київ, 01135, </w:t>
      </w:r>
      <w:r>
        <w:rPr>
          <w:color w:val="000000"/>
          <w:spacing w:val="0"/>
          <w:w w:val="100"/>
          <w:position w:val="0"/>
        </w:rPr>
        <w:t xml:space="preserve">тел. </w:t>
      </w:r>
      <w:r>
        <w:rPr>
          <w:color w:val="000000"/>
          <w:spacing w:val="0"/>
          <w:w w:val="100"/>
          <w:position w:val="0"/>
        </w:rPr>
        <w:t>(044) 481-32-21, факс (044) 481-47-96</w:t>
        <w:br/>
        <w:t xml:space="preserve">Е - </w:t>
      </w:r>
      <w:r>
        <w:rPr>
          <w:color w:val="000000"/>
          <w:spacing w:val="0"/>
          <w:w w:val="100"/>
          <w:position w:val="0"/>
        </w:rPr>
        <w:t xml:space="preserve">mail: </w:t>
      </w:r>
      <w:r>
        <w:fldChar w:fldCharType="begin"/>
      </w:r>
      <w:r>
        <w:rPr/>
        <w:instrText> HYPERLINK "mailto:mon@mon.gov.ua" </w:instrText>
      </w:r>
      <w:r>
        <w:fldChar w:fldCharType="separate"/>
      </w:r>
      <w:r>
        <w:rPr>
          <w:color w:val="000000"/>
          <w:spacing w:val="0"/>
          <w:w w:val="100"/>
          <w:position w:val="0"/>
        </w:rPr>
        <w:t>mon@mon.gov.ua</w:t>
      </w:r>
      <w:r>
        <w:fldChar w:fldCharType="end"/>
      </w:r>
      <w:r>
        <w:rPr>
          <w:color w:val="000000"/>
          <w:spacing w:val="0"/>
          <w:w w:val="100"/>
          <w:position w:val="0"/>
        </w:rPr>
        <w:t xml:space="preserve">, </w:t>
      </w:r>
      <w:r>
        <w:rPr>
          <w:color w:val="000000"/>
          <w:spacing w:val="0"/>
          <w:w w:val="100"/>
          <w:position w:val="0"/>
        </w:rPr>
        <w:t>код ЄДРПОУ 38621185</w:t>
      </w:r>
    </w:p>
    <w:p>
      <w:pPr>
        <w:pStyle w:val="Style2"/>
        <w:keepNext w:val="0"/>
        <w:keepLines w:val="0"/>
        <w:widowControl w:val="0"/>
        <w:shd w:val="clear" w:color="auto" w:fill="auto"/>
        <w:bidi w:val="0"/>
        <w:spacing w:before="0" w:after="940"/>
        <w:ind w:left="4840" w:right="0" w:firstLine="0"/>
        <w:jc w:val="both"/>
      </w:pPr>
      <w:r>
        <w:rPr>
          <w:color w:val="000000"/>
          <w:spacing w:val="0"/>
          <w:w w:val="100"/>
          <w:position w:val="0"/>
          <w:sz w:val="24"/>
          <w:szCs w:val="24"/>
        </w:rPr>
        <w:t>Керівникам департаментів (управлінь) освіти і науки обласних, Київської міської державних адміністрацій, закладів вищої освіти, підприємств, установ та організацій, що належать до сфери управління МОН</w:t>
      </w:r>
    </w:p>
    <w:p>
      <w:pPr>
        <w:pStyle w:val="Style2"/>
        <w:keepNext w:val="0"/>
        <w:keepLines w:val="0"/>
        <w:widowControl w:val="0"/>
        <w:shd w:val="clear" w:color="auto" w:fill="auto"/>
        <w:bidi w:val="0"/>
        <w:spacing w:before="0" w:after="600"/>
        <w:ind w:left="0" w:right="5500" w:firstLine="0"/>
        <w:jc w:val="left"/>
      </w:pPr>
      <w:r>
        <w:rPr>
          <w:color w:val="000000"/>
          <w:spacing w:val="0"/>
          <w:w w:val="100"/>
          <w:position w:val="0"/>
          <w:sz w:val="24"/>
          <w:szCs w:val="24"/>
        </w:rPr>
        <w:t>Про підготовку закладів освіти до нового навчального року та опалювального сезону в умовах адаптивного карантину</w:t>
      </w:r>
    </w:p>
    <w:p>
      <w:pPr>
        <w:pStyle w:val="Style2"/>
        <w:keepNext w:val="0"/>
        <w:keepLines w:val="0"/>
        <w:widowControl w:val="0"/>
        <w:shd w:val="clear" w:color="auto" w:fill="auto"/>
        <w:bidi w:val="0"/>
        <w:spacing w:before="0" w:after="320"/>
        <w:ind w:left="0" w:right="0" w:firstLine="0"/>
        <w:jc w:val="center"/>
      </w:pPr>
      <w:r>
        <w:rPr>
          <w:color w:val="000000"/>
          <w:spacing w:val="0"/>
          <w:w w:val="100"/>
          <w:position w:val="0"/>
          <w:sz w:val="24"/>
          <w:szCs w:val="24"/>
        </w:rPr>
        <w:t>Шановні колеги!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z w:val="24"/>
          <w:szCs w:val="24"/>
        </w:rPr>
        <w:t xml:space="preserve">Відповідно до вимог постанови Кабінету Міністрів України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color w:val="000000"/>
          <w:spacing w:val="0"/>
          <w:w w:val="100"/>
          <w:position w:val="0"/>
          <w:sz w:val="24"/>
          <w:szCs w:val="24"/>
        </w:rPr>
        <w:t xml:space="preserve">COVID-19, </w:t>
      </w:r>
      <w:r>
        <w:rPr>
          <w:color w:val="000000"/>
          <w:spacing w:val="0"/>
          <w:w w:val="100"/>
          <w:position w:val="0"/>
          <w:sz w:val="24"/>
          <w:szCs w:val="24"/>
        </w:rPr>
        <w:t xml:space="preserve">спричиненої коронавірусом </w:t>
      </w:r>
      <w:r>
        <w:rPr>
          <w:color w:val="000000"/>
          <w:spacing w:val="0"/>
          <w:w w:val="100"/>
          <w:position w:val="0"/>
          <w:sz w:val="24"/>
          <w:szCs w:val="24"/>
        </w:rPr>
        <w:t xml:space="preserve">SARS-CoV-2» </w:t>
      </w:r>
      <w:r>
        <w:rPr>
          <w:color w:val="000000"/>
          <w:spacing w:val="0"/>
          <w:w w:val="100"/>
          <w:position w:val="0"/>
          <w:sz w:val="24"/>
          <w:szCs w:val="24"/>
        </w:rPr>
        <w:t xml:space="preserve">з метою запобігання поширенню на території України гострої респіраторної хвороби </w:t>
      </w:r>
      <w:r>
        <w:rPr>
          <w:color w:val="000000"/>
          <w:spacing w:val="0"/>
          <w:w w:val="100"/>
          <w:position w:val="0"/>
          <w:sz w:val="24"/>
          <w:szCs w:val="24"/>
        </w:rPr>
        <w:t xml:space="preserve">COVID-19, </w:t>
      </w:r>
      <w:r>
        <w:rPr>
          <w:color w:val="000000"/>
          <w:spacing w:val="0"/>
          <w:w w:val="100"/>
          <w:position w:val="0"/>
          <w:sz w:val="24"/>
          <w:szCs w:val="24"/>
        </w:rPr>
        <w:t xml:space="preserve">спричиненої коронавірусом </w:t>
      </w:r>
      <w:r>
        <w:rPr>
          <w:color w:val="000000"/>
          <w:spacing w:val="0"/>
          <w:w w:val="100"/>
          <w:position w:val="0"/>
          <w:sz w:val="24"/>
          <w:szCs w:val="24"/>
        </w:rPr>
        <w:t xml:space="preserve">SARS-CoV-2, </w:t>
      </w:r>
      <w:r>
        <w:rPr>
          <w:color w:val="000000"/>
          <w:spacing w:val="0"/>
          <w:w w:val="100"/>
          <w:position w:val="0"/>
          <w:sz w:val="24"/>
          <w:szCs w:val="24"/>
        </w:rPr>
        <w:t xml:space="preserve">з 1 серпня 2020 р. до 31 серпня 2020 р. на території областей та міста Києва із урахуванням епідемічної ситуації в регіоні, продовжено дію карантину, встановленого постановою Кабінету Міністрів України від 11 березня 2020 р. № 211 «Про запобігання поширенню на території України гострої респіраторної хвороби </w:t>
      </w:r>
      <w:r>
        <w:rPr>
          <w:color w:val="000000"/>
          <w:spacing w:val="0"/>
          <w:w w:val="100"/>
          <w:position w:val="0"/>
          <w:sz w:val="24"/>
          <w:szCs w:val="24"/>
        </w:rPr>
        <w:t xml:space="preserve">COVID-19, </w:t>
      </w:r>
      <w:r>
        <w:rPr>
          <w:color w:val="000000"/>
          <w:spacing w:val="0"/>
          <w:w w:val="100"/>
          <w:position w:val="0"/>
          <w:sz w:val="24"/>
          <w:szCs w:val="24"/>
        </w:rPr>
        <w:t xml:space="preserve">спричиненої коронавірусом </w:t>
      </w:r>
      <w:r>
        <w:rPr>
          <w:color w:val="000000"/>
          <w:spacing w:val="0"/>
          <w:w w:val="100"/>
          <w:position w:val="0"/>
          <w:sz w:val="24"/>
          <w:szCs w:val="24"/>
        </w:rPr>
        <w:t>SARS-CoV-2».</w:t>
      </w:r>
    </w:p>
    <w:p>
      <w:pPr>
        <w:pStyle w:val="Style2"/>
        <w:keepNext w:val="0"/>
        <w:keepLines w:val="0"/>
        <w:widowControl w:val="0"/>
        <w:shd w:val="clear" w:color="auto" w:fill="auto"/>
        <w:bidi w:val="0"/>
        <w:spacing w:before="0" w:after="860"/>
        <w:ind w:left="0" w:right="0" w:firstLine="700"/>
        <w:jc w:val="both"/>
      </w:pPr>
      <w:r>
        <w:rPr>
          <w:color w:val="000000"/>
          <w:spacing w:val="0"/>
          <w:w w:val="100"/>
          <w:position w:val="0"/>
          <w:sz w:val="24"/>
          <w:szCs w:val="24"/>
        </w:rPr>
        <w:t>На виконання підпункту 3 пункту 13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21.11.2016 № 1400, зареєстрованого в Міністерстві юстиції України 14 грудня 2016 р. за № 1623/29752, з урахуванням вимог наказу Міністерства освіти і науки України від</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МІНІСТЕРСТВО ОСВІТИ І НАУКИ УКРАЇНИ</w:t>
        <w:br/>
        <w:t>№1/9-406 від 29.07.2020</w:t>
      </w:r>
    </w:p>
    <w:p>
      <w:pPr>
        <w:pStyle w:val="Style2"/>
        <w:keepNext w:val="0"/>
        <w:keepLines w:val="0"/>
        <w:widowControl w:val="0"/>
        <w:shd w:val="clear" w:color="auto" w:fill="auto"/>
        <w:bidi w:val="0"/>
        <w:spacing w:before="0" w:after="0" w:line="302" w:lineRule="auto"/>
        <w:ind w:left="0" w:right="0" w:firstLine="0"/>
        <w:jc w:val="center"/>
        <w:rPr>
          <w:sz w:val="22"/>
          <w:szCs w:val="22"/>
        </w:rPr>
      </w:pPr>
      <w:r>
        <w:rPr>
          <w:color w:val="000000"/>
          <w:spacing w:val="0"/>
          <w:w w:val="100"/>
          <w:position w:val="0"/>
          <w:sz w:val="22"/>
          <w:szCs w:val="22"/>
        </w:rPr>
        <w:t>2</w:t>
      </w:r>
    </w:p>
    <w:p>
      <w:pPr>
        <w:pStyle w:val="Style2"/>
        <w:keepNext w:val="0"/>
        <w:keepLines w:val="0"/>
        <w:widowControl w:val="0"/>
        <w:shd w:val="clear" w:color="auto" w:fill="auto"/>
        <w:bidi w:val="0"/>
        <w:spacing w:before="0"/>
        <w:ind w:left="0" w:right="0" w:firstLine="0"/>
        <w:jc w:val="both"/>
      </w:pPr>
      <w:r>
        <w:rPr>
          <w:color w:val="000000"/>
          <w:spacing w:val="0"/>
          <w:w w:val="100"/>
          <w:position w:val="0"/>
          <w:sz w:val="24"/>
          <w:szCs w:val="24"/>
        </w:rPr>
        <w:t xml:space="preserve">16.03.2020 № 406 </w:t>
      </w:r>
      <w:r>
        <w:rPr>
          <w:color w:val="000000"/>
          <w:spacing w:val="0"/>
          <w:w w:val="100"/>
          <w:position w:val="0"/>
          <w:sz w:val="24"/>
          <w:szCs w:val="24"/>
        </w:rPr>
        <w:t xml:space="preserve">«Про організаційні </w:t>
      </w:r>
      <w:r>
        <w:rPr>
          <w:color w:val="000000"/>
          <w:spacing w:val="0"/>
          <w:w w:val="100"/>
          <w:position w:val="0"/>
          <w:sz w:val="24"/>
          <w:szCs w:val="24"/>
        </w:rPr>
        <w:t xml:space="preserve">заходи для </w:t>
      </w:r>
      <w:r>
        <w:rPr>
          <w:color w:val="000000"/>
          <w:spacing w:val="0"/>
          <w:w w:val="100"/>
          <w:position w:val="0"/>
          <w:sz w:val="24"/>
          <w:szCs w:val="24"/>
        </w:rPr>
        <w:t xml:space="preserve">запобігання поширенню короновірусу </w:t>
      </w:r>
      <w:r>
        <w:rPr>
          <w:color w:val="000000"/>
          <w:spacing w:val="0"/>
          <w:w w:val="100"/>
          <w:position w:val="0"/>
          <w:sz w:val="24"/>
          <w:szCs w:val="24"/>
        </w:rPr>
        <w:t xml:space="preserve">COVID-19», </w:t>
      </w:r>
      <w:r>
        <w:rPr>
          <w:color w:val="000000"/>
          <w:spacing w:val="0"/>
          <w:w w:val="100"/>
          <w:position w:val="0"/>
          <w:sz w:val="24"/>
          <w:szCs w:val="24"/>
        </w:rPr>
        <w:t>з метою забезпечення стійкого функціонування об’єктів освіти в умовах виникнення надзвичайної ситуації та збереження життя та здоров’я учасників освітнього процесу пропонується:</w:t>
      </w:r>
    </w:p>
    <w:p>
      <w:pPr>
        <w:pStyle w:val="Style2"/>
        <w:keepNext w:val="0"/>
        <w:keepLines w:val="0"/>
        <w:widowControl w:val="0"/>
        <w:numPr>
          <w:ilvl w:val="0"/>
          <w:numId w:val="1"/>
        </w:numPr>
        <w:shd w:val="clear" w:color="auto" w:fill="auto"/>
        <w:tabs>
          <w:tab w:pos="1114" w:val="left"/>
        </w:tabs>
        <w:bidi w:val="0"/>
        <w:spacing w:before="0"/>
        <w:ind w:left="0" w:right="0" w:firstLine="720"/>
        <w:jc w:val="both"/>
      </w:pPr>
      <w:bookmarkStart w:id="3" w:name="bookmark3"/>
      <w:bookmarkEnd w:id="3"/>
      <w:r>
        <w:rPr>
          <w:color w:val="000000"/>
          <w:spacing w:val="0"/>
          <w:w w:val="100"/>
          <w:position w:val="0"/>
          <w:sz w:val="24"/>
          <w:szCs w:val="24"/>
        </w:rPr>
        <w:t xml:space="preserve">продовжити дію режиму надзвичайної ситуації функціональної підсистеми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для запобігання поширенню медико-біологічної надзвичайної ситуації державного рівня, пов’язаної з поширенням на території України гострої респіраторної хвороби </w:t>
      </w:r>
      <w:r>
        <w:rPr>
          <w:color w:val="000000"/>
          <w:spacing w:val="0"/>
          <w:w w:val="100"/>
          <w:position w:val="0"/>
          <w:sz w:val="24"/>
          <w:szCs w:val="24"/>
        </w:rPr>
        <w:t xml:space="preserve">COVID-19, </w:t>
      </w:r>
      <w:r>
        <w:rPr>
          <w:color w:val="000000"/>
          <w:spacing w:val="0"/>
          <w:w w:val="100"/>
          <w:position w:val="0"/>
          <w:sz w:val="24"/>
          <w:szCs w:val="24"/>
        </w:rPr>
        <w:t xml:space="preserve">спричиненої коронавірусом </w:t>
      </w:r>
      <w:r>
        <w:rPr>
          <w:color w:val="000000"/>
          <w:spacing w:val="0"/>
          <w:w w:val="100"/>
          <w:position w:val="0"/>
          <w:sz w:val="24"/>
          <w:szCs w:val="24"/>
        </w:rPr>
        <w:t>SARS-CoV-2;</w:t>
      </w:r>
    </w:p>
    <w:p>
      <w:pPr>
        <w:pStyle w:val="Style2"/>
        <w:keepNext w:val="0"/>
        <w:keepLines w:val="0"/>
        <w:widowControl w:val="0"/>
        <w:numPr>
          <w:ilvl w:val="0"/>
          <w:numId w:val="1"/>
        </w:numPr>
        <w:shd w:val="clear" w:color="auto" w:fill="auto"/>
        <w:tabs>
          <w:tab w:pos="1114" w:val="left"/>
        </w:tabs>
        <w:bidi w:val="0"/>
        <w:spacing w:before="0"/>
        <w:ind w:left="0" w:right="0" w:firstLine="720"/>
        <w:jc w:val="both"/>
      </w:pPr>
      <w:bookmarkStart w:id="4" w:name="bookmark4"/>
      <w:bookmarkEnd w:id="4"/>
      <w:r>
        <w:rPr>
          <w:color w:val="000000"/>
          <w:spacing w:val="0"/>
          <w:w w:val="100"/>
          <w:position w:val="0"/>
          <w:sz w:val="24"/>
          <w:szCs w:val="24"/>
        </w:rPr>
        <w:t xml:space="preserve">поінформувати учасників освітнього процесу закладів освіти та працівників підприємств, установ та організацій, що належать до сфери управління МОН, про подовження адаптивного карантину та заборони, що діють на території України на період дії карантину в залежності від рівня епідемічної небезпеки в регіоні або окремих адміністративно-територіальних одиницях, який встановлюється за результатами оцінки епідемічних показників та визначається рішенням Державної комісії з питань техногенно-екологічної безпеки та надзвичайних ситуацій, яке розміщується на офіційному інформаційному порталі Кабінету Міністрів України (за посиланням </w:t>
      </w:r>
      <w:r>
        <w:fldChar w:fldCharType="begin"/>
      </w:r>
      <w:r>
        <w:rPr/>
        <w:instrText> HYPERLINK "http://covidl9.gov.ua" </w:instrText>
      </w:r>
      <w:r>
        <w:fldChar w:fldCharType="separate"/>
      </w:r>
      <w:r>
        <w:rPr>
          <w:color w:val="000000"/>
          <w:spacing w:val="0"/>
          <w:w w:val="100"/>
          <w:position w:val="0"/>
          <w:sz w:val="24"/>
          <w:szCs w:val="24"/>
          <w:u w:val="single"/>
        </w:rPr>
        <w:t>http://covidl9.gov.ua</w:t>
      </w:r>
      <w:r>
        <w:fldChar w:fldCharType="end"/>
      </w:r>
      <w:r>
        <w:rPr>
          <w:color w:val="000000"/>
          <w:spacing w:val="0"/>
          <w:w w:val="100"/>
          <w:position w:val="0"/>
          <w:sz w:val="24"/>
          <w:szCs w:val="24"/>
          <w:u w:val="single"/>
        </w:rPr>
        <w:t>)</w:t>
      </w:r>
      <w:r>
        <w:rPr>
          <w:color w:val="000000"/>
          <w:spacing w:val="0"/>
          <w:w w:val="100"/>
          <w:position w:val="0"/>
          <w:sz w:val="24"/>
          <w:szCs w:val="24"/>
        </w:rPr>
        <w:t>;</w:t>
      </w:r>
    </w:p>
    <w:p>
      <w:pPr>
        <w:pStyle w:val="Style2"/>
        <w:keepNext w:val="0"/>
        <w:keepLines w:val="0"/>
        <w:widowControl w:val="0"/>
        <w:numPr>
          <w:ilvl w:val="0"/>
          <w:numId w:val="1"/>
        </w:numPr>
        <w:shd w:val="clear" w:color="auto" w:fill="auto"/>
        <w:tabs>
          <w:tab w:pos="1114" w:val="left"/>
        </w:tabs>
        <w:bidi w:val="0"/>
        <w:spacing w:before="0" w:line="271" w:lineRule="auto"/>
        <w:ind w:left="0" w:right="0" w:firstLine="720"/>
        <w:jc w:val="both"/>
      </w:pPr>
      <w:bookmarkStart w:id="5" w:name="bookmark5"/>
      <w:bookmarkEnd w:id="5"/>
      <w:r>
        <w:rPr>
          <w:color w:val="000000"/>
          <w:spacing w:val="0"/>
          <w:w w:val="100"/>
          <w:position w:val="0"/>
          <w:sz w:val="24"/>
          <w:szCs w:val="24"/>
        </w:rPr>
        <w:t>здійснити заходи в межах компетенції та обсягах, що необхідні для ліквідації наслідків надзвичайної ситуації;</w:t>
      </w:r>
    </w:p>
    <w:p>
      <w:pPr>
        <w:pStyle w:val="Style2"/>
        <w:keepNext w:val="0"/>
        <w:keepLines w:val="0"/>
        <w:widowControl w:val="0"/>
        <w:numPr>
          <w:ilvl w:val="0"/>
          <w:numId w:val="1"/>
        </w:numPr>
        <w:shd w:val="clear" w:color="auto" w:fill="auto"/>
        <w:tabs>
          <w:tab w:pos="1114" w:val="left"/>
        </w:tabs>
        <w:bidi w:val="0"/>
        <w:spacing w:before="0"/>
        <w:ind w:left="0" w:right="0" w:firstLine="720"/>
        <w:jc w:val="both"/>
      </w:pPr>
      <w:bookmarkStart w:id="6" w:name="bookmark6"/>
      <w:bookmarkEnd w:id="6"/>
      <w:r>
        <w:rPr>
          <w:color w:val="000000"/>
          <w:spacing w:val="0"/>
          <w:w w:val="100"/>
          <w:position w:val="0"/>
          <w:sz w:val="24"/>
          <w:szCs w:val="24"/>
        </w:rPr>
        <w:t xml:space="preserve">провести вступні (первинні) інструктажі з безпеки життєдіяльності учасників освітнього процесу щодо безпеки життєдіяльності під час навчального року та опалювального сезону про дотримання обмежень задля запобігання поширенню гострої респіраторної хвороби </w:t>
      </w:r>
      <w:r>
        <w:rPr>
          <w:color w:val="000000"/>
          <w:spacing w:val="0"/>
          <w:w w:val="100"/>
          <w:position w:val="0"/>
          <w:sz w:val="24"/>
          <w:szCs w:val="24"/>
        </w:rPr>
        <w:t xml:space="preserve">COVID-19, </w:t>
      </w:r>
      <w:r>
        <w:rPr>
          <w:color w:val="000000"/>
          <w:spacing w:val="0"/>
          <w:w w:val="100"/>
          <w:position w:val="0"/>
          <w:sz w:val="24"/>
          <w:szCs w:val="24"/>
        </w:rPr>
        <w:t xml:space="preserve">спричиненої коронавірусом </w:t>
      </w:r>
      <w:r>
        <w:rPr>
          <w:color w:val="000000"/>
          <w:spacing w:val="0"/>
          <w:w w:val="100"/>
          <w:position w:val="0"/>
          <w:sz w:val="24"/>
          <w:szCs w:val="24"/>
        </w:rPr>
        <w:t xml:space="preserve">SARS-CoV-2, </w:t>
      </w:r>
      <w:r>
        <w:rPr>
          <w:color w:val="000000"/>
          <w:spacing w:val="0"/>
          <w:w w:val="100"/>
          <w:position w:val="0"/>
          <w:sz w:val="24"/>
          <w:szCs w:val="24"/>
        </w:rPr>
        <w:t>правил поведінки у закладах освіти, правил пожежної безпеки, електробезпеки, безпеки дорожнього руху, профілактики шлунково-кишкових захворювань, норм гігієни та виробничої санітарії, правил поведінки в громадських місцях, а також поводження з незнайомими людьми та предметами, користування громадським транспортом, попередження травмування на об’єктах залізничної інфраструктури, дій у випадку надзвичайних ситуацій тощо за відповідними інструкціями з реєстрацією у журналах.</w:t>
      </w:r>
    </w:p>
    <w:p>
      <w:pPr>
        <w:pStyle w:val="Style2"/>
        <w:keepNext w:val="0"/>
        <w:keepLines w:val="0"/>
        <w:widowControl w:val="0"/>
        <w:shd w:val="clear" w:color="auto" w:fill="auto"/>
        <w:bidi w:val="0"/>
        <w:spacing w:before="0"/>
        <w:ind w:left="0" w:right="0" w:firstLine="720"/>
        <w:jc w:val="both"/>
      </w:pPr>
      <w:r>
        <w:rPr>
          <w:color w:val="000000"/>
          <w:spacing w:val="0"/>
          <w:w w:val="100"/>
          <w:position w:val="0"/>
          <w:sz w:val="24"/>
          <w:szCs w:val="24"/>
        </w:rPr>
        <w:t>В межах компетенції забезпечити виконання Плану заходів з підготовки об’єктів паливно-енергетичного комплексу України до осінньо-зимового періоду 2020/21 року та його проходження, затвердженого розпорядженням Кабінету Міністрів України від 22 липня 2020 р. № 916-р.</w:t>
      </w:r>
      <w:r>
        <w:br w:type="page"/>
      </w:r>
    </w:p>
    <w:p>
      <w:pPr>
        <w:pStyle w:val="Style15"/>
        <w:keepNext w:val="0"/>
        <w:keepLines w:val="0"/>
        <w:widowControl w:val="0"/>
        <w:shd w:val="clear" w:color="auto" w:fill="auto"/>
        <w:bidi w:val="0"/>
        <w:spacing w:before="0" w:after="0"/>
        <w:ind w:left="0" w:right="0" w:firstLine="0"/>
        <w:jc w:val="center"/>
      </w:pPr>
      <w:r>
        <w:rPr>
          <w:color w:val="000000"/>
          <w:spacing w:val="0"/>
          <w:w w:val="100"/>
          <w:position w:val="0"/>
        </w:rPr>
        <w:t>з</w:t>
      </w:r>
    </w:p>
    <w:p>
      <w:pPr>
        <w:pStyle w:val="Style2"/>
        <w:keepNext w:val="0"/>
        <w:keepLines w:val="0"/>
        <w:widowControl w:val="0"/>
        <w:shd w:val="clear" w:color="auto" w:fill="auto"/>
        <w:bidi w:val="0"/>
        <w:spacing w:before="0" w:after="340"/>
        <w:ind w:left="0" w:right="0" w:firstLine="680"/>
        <w:jc w:val="both"/>
      </w:pPr>
      <w:r>
        <w:rPr>
          <w:color w:val="000000"/>
          <w:spacing w:val="0"/>
          <w:w w:val="100"/>
          <w:position w:val="0"/>
          <w:sz w:val="24"/>
          <w:szCs w:val="24"/>
        </w:rPr>
        <w:t>На виконання підпункту 14 пункту 2 розділу Ш та підпункту 5 пункту 1 розділу IV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 січня 2018 р. за № 100/31552, пропонуємо для врахування в роботі інструктивно-методичні матеріали 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w:t>
      </w:r>
    </w:p>
    <w:p>
      <w:pPr>
        <w:pStyle w:val="Style2"/>
        <w:keepNext w:val="0"/>
        <w:keepLines w:val="0"/>
        <w:widowControl w:val="0"/>
        <w:shd w:val="clear" w:color="auto" w:fill="auto"/>
        <w:bidi w:val="0"/>
        <w:spacing w:before="0" w:after="340" w:line="240" w:lineRule="auto"/>
        <w:ind w:left="0" w:right="0" w:firstLine="0"/>
        <w:jc w:val="both"/>
      </w:pPr>
      <w:r>
        <w:drawing>
          <wp:anchor distT="0" distB="0" distL="114300" distR="2195830" simplePos="0" relativeHeight="125829378" behindDoc="0" locked="0" layoutInCell="1" allowOverlap="1">
            <wp:simplePos x="0" y="0"/>
            <wp:positionH relativeFrom="page">
              <wp:posOffset>4163060</wp:posOffset>
            </wp:positionH>
            <wp:positionV relativeFrom="paragraph">
              <wp:posOffset>215900</wp:posOffset>
            </wp:positionV>
            <wp:extent cx="792480" cy="118237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792480" cy="1182370"/>
                    </a:xfrm>
                    <a:prstGeom prst="rect"/>
                  </pic:spPr>
                </pic:pic>
              </a:graphicData>
            </a:graphic>
          </wp:anchor>
        </w:drawing>
      </w:r>
      <w:r>
        <mc:AlternateContent>
          <mc:Choice Requires="wps">
            <w:drawing>
              <wp:anchor distT="572770" distB="402590" distL="1568450" distR="113665" simplePos="0" relativeHeight="125829379" behindDoc="0" locked="0" layoutInCell="1" allowOverlap="1">
                <wp:simplePos x="0" y="0"/>
                <wp:positionH relativeFrom="page">
                  <wp:posOffset>5617210</wp:posOffset>
                </wp:positionH>
                <wp:positionV relativeFrom="paragraph">
                  <wp:posOffset>788670</wp:posOffset>
                </wp:positionV>
                <wp:extent cx="1420495" cy="204470"/>
                <wp:wrapSquare wrapText="bothSides"/>
                <wp:docPr id="3" name="Shape 3"/>
                <a:graphic xmlns:a="http://schemas.openxmlformats.org/drawingml/2006/main">
                  <a:graphicData uri="http://schemas.microsoft.com/office/word/2010/wordprocessingShape">
                    <wps:wsp>
                      <wps:cNvSpPr txBox="1"/>
                      <wps:spPr>
                        <a:xfrm>
                          <a:ext cx="1420495" cy="2044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Сергій ШКАРЛЕТ</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42.30000000000001pt;margin-top:62.100000000000001pt;width:111.85000000000001pt;height:16.100000000000001pt;z-index:-125829374;mso-wrap-distance-left:123.5pt;mso-wrap-distance-top:45.100000000000001pt;mso-wrap-distance-right:8.9500000000000011pt;mso-wrap-distance-bottom:31.6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Сергій ШКАРЛЕТ</w:t>
                      </w:r>
                    </w:p>
                  </w:txbxContent>
                </v:textbox>
                <w10:wrap type="square" anchorx="page"/>
              </v:shape>
            </w:pict>
          </mc:Fallback>
        </mc:AlternateContent>
      </w:r>
      <w:r>
        <w:rPr>
          <w:color w:val="000000"/>
          <w:spacing w:val="0"/>
          <w:w w:val="100"/>
          <w:position w:val="0"/>
          <w:sz w:val="24"/>
          <w:szCs w:val="24"/>
        </w:rPr>
        <w:t>Додаток: на 21 арк.</w:t>
      </w:r>
    </w:p>
    <w:p>
      <w:pPr>
        <w:pStyle w:val="Style2"/>
        <w:keepNext w:val="0"/>
        <w:keepLines w:val="0"/>
        <w:widowControl w:val="0"/>
        <w:shd w:val="clear" w:color="auto" w:fill="auto"/>
        <w:bidi w:val="0"/>
        <w:spacing w:before="0" w:after="340" w:line="240" w:lineRule="auto"/>
        <w:ind w:left="0" w:right="0" w:firstLine="0"/>
        <w:jc w:val="both"/>
      </w:pPr>
      <w:r>
        <w:rPr>
          <w:color w:val="000000"/>
          <w:spacing w:val="0"/>
          <w:w w:val="100"/>
          <w:position w:val="0"/>
          <w:sz w:val="24"/>
          <w:szCs w:val="24"/>
        </w:rPr>
        <w:t>З повагою</w:t>
      </w:r>
    </w:p>
    <w:p>
      <w:pPr>
        <w:pStyle w:val="Style2"/>
        <w:keepNext w:val="0"/>
        <w:keepLines w:val="0"/>
        <w:widowControl w:val="0"/>
        <w:shd w:val="clear" w:color="auto" w:fill="auto"/>
        <w:bidi w:val="0"/>
        <w:spacing w:before="0" w:after="8200" w:line="240" w:lineRule="auto"/>
        <w:ind w:left="0" w:right="0" w:firstLine="0"/>
        <w:jc w:val="both"/>
      </w:pPr>
      <w:r>
        <w:rPr>
          <w:color w:val="000000"/>
          <w:spacing w:val="0"/>
          <w:w w:val="100"/>
          <w:position w:val="0"/>
          <w:sz w:val="24"/>
          <w:szCs w:val="24"/>
        </w:rPr>
        <w:t>Т. в. о. Міністра</w:t>
      </w:r>
    </w:p>
    <w:p>
      <w:pPr>
        <w:pStyle w:val="Style2"/>
        <w:keepNext w:val="0"/>
        <w:keepLines w:val="0"/>
        <w:widowControl w:val="0"/>
        <w:shd w:val="clear" w:color="auto" w:fill="auto"/>
        <w:bidi w:val="0"/>
        <w:spacing w:before="0" w:after="340" w:line="240" w:lineRule="auto"/>
        <w:ind w:left="0" w:right="0" w:firstLine="0"/>
        <w:jc w:val="left"/>
        <w:rPr>
          <w:sz w:val="22"/>
          <w:szCs w:val="22"/>
        </w:rPr>
      </w:pPr>
      <w:r>
        <w:rPr>
          <w:color w:val="000000"/>
          <w:spacing w:val="0"/>
          <w:w w:val="100"/>
          <w:position w:val="0"/>
          <w:sz w:val="22"/>
          <w:szCs w:val="22"/>
        </w:rPr>
        <w:t>Віталій Міщенко, 287 89 27</w:t>
      </w:r>
    </w:p>
    <w:sectPr>
      <w:footerReference w:type="default" r:id="rId7"/>
      <w:footerReference w:type="first" r:id="rId8"/>
      <w:footnotePr>
        <w:pos w:val="pageBottom"/>
        <w:numFmt w:val="decimal"/>
        <w:numRestart w:val="continuous"/>
      </w:footnotePr>
      <w:pgSz w:w="11900" w:h="16840"/>
      <w:pgMar w:top="1624" w:right="810" w:bottom="1331" w:left="1600" w:header="0" w:footer="3" w:gutter="0"/>
      <w:pgNumType w:start="1"/>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3597910</wp:posOffset>
              </wp:positionH>
              <wp:positionV relativeFrom="page">
                <wp:posOffset>10190480</wp:posOffset>
              </wp:positionV>
              <wp:extent cx="484505" cy="67310"/>
              <wp:wrapNone/>
              <wp:docPr id="5" name="Shape 5"/>
              <a:graphic xmlns:a="http://schemas.openxmlformats.org/drawingml/2006/main">
                <a:graphicData uri="http://schemas.microsoft.com/office/word/2010/wordprocessingShape">
                  <wps:wsp>
                    <wps:cNvSpPr txBox="1"/>
                    <wps:spPr>
                      <a:xfrm>
                        <a:ext cx="484505" cy="673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4"/>
                              <w:szCs w:val="14"/>
                            </w:rPr>
                          </w:pPr>
                          <w:r>
                            <w:rPr>
                              <w:rFonts w:ascii="Cambria" w:eastAsia="Cambria" w:hAnsi="Cambria" w:cs="Cambria"/>
                              <w:color w:val="000000"/>
                              <w:spacing w:val="0"/>
                              <w:w w:val="100"/>
                              <w:position w:val="0"/>
                              <w:sz w:val="14"/>
                              <w:szCs w:val="14"/>
                            </w:rPr>
                            <w:t>2026899456</w:t>
                          </w:r>
                        </w:p>
                      </w:txbxContent>
                    </wps:txbx>
                    <wps:bodyPr wrap="none" lIns="0" tIns="0" rIns="0" bIns="0">
                      <a:spAutoFit/>
                    </wps:bodyPr>
                  </wps:wsp>
                </a:graphicData>
              </a:graphic>
            </wp:anchor>
          </w:drawing>
        </mc:Choice>
        <mc:Fallback>
          <w:pict>
            <v:shape id="_x0000_s1031" type="#_x0000_t202" style="position:absolute;margin-left:283.30000000000001pt;margin-top:802.39999999999998pt;width:38.149999999999999pt;height:5.2999999999999998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4"/>
                        <w:szCs w:val="14"/>
                      </w:rPr>
                    </w:pPr>
                    <w:r>
                      <w:rPr>
                        <w:rFonts w:ascii="Cambria" w:eastAsia="Cambria" w:hAnsi="Cambria" w:cs="Cambria"/>
                        <w:color w:val="000000"/>
                        <w:spacing w:val="0"/>
                        <w:w w:val="100"/>
                        <w:position w:val="0"/>
                        <w:sz w:val="14"/>
                        <w:szCs w:val="14"/>
                      </w:rPr>
                      <w:t>2026899456</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uk-UA" w:eastAsia="uk-UA" w:bidi="uk-UA"/>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5">
    <w:name w:val="Заголовок №1_"/>
    <w:basedOn w:val="DefaultParagraphFont"/>
    <w:link w:val="Style4"/>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CharStyle7">
    <w:name w:val="Колонтитул (2)_"/>
    <w:basedOn w:val="DefaultParagraphFont"/>
    <w:link w:val="Style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0">
    <w:name w:val="Основной текст (2)_"/>
    <w:basedOn w:val="DefaultParagraphFont"/>
    <w:link w:val="Style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2">
    <w:name w:val="Основной текст (3)_"/>
    <w:basedOn w:val="DefaultParagraphFont"/>
    <w:link w:val="Style11"/>
    <w:rPr>
      <w:rFonts w:ascii="Consolas" w:eastAsia="Consolas" w:hAnsi="Consolas" w:cs="Consolas"/>
      <w:b w:val="0"/>
      <w:bCs w:val="0"/>
      <w:i w:val="0"/>
      <w:iCs w:val="0"/>
      <w:smallCaps w:val="0"/>
      <w:strike w:val="0"/>
      <w:sz w:val="16"/>
      <w:szCs w:val="16"/>
      <w:u w:val="none"/>
      <w:shd w:val="clear" w:color="auto" w:fill="auto"/>
    </w:rPr>
  </w:style>
  <w:style w:type="character" w:customStyle="1" w:styleId="CharStyle16">
    <w:name w:val="Основной текст (4)_"/>
    <w:basedOn w:val="DefaultParagraphFont"/>
    <w:link w:val="Style15"/>
    <w:rPr>
      <w:rFonts w:ascii="Arial" w:eastAsia="Arial" w:hAnsi="Arial" w:cs="Arial"/>
      <w:b w:val="0"/>
      <w:bCs w:val="0"/>
      <w:i w:val="0"/>
      <w:iCs w:val="0"/>
      <w:smallCaps w:val="0"/>
      <w:strike w:val="0"/>
      <w:sz w:val="30"/>
      <w:szCs w:val="30"/>
      <w:u w:val="none"/>
      <w:shd w:val="clear" w:color="auto" w:fill="auto"/>
    </w:rPr>
  </w:style>
  <w:style w:type="paragraph" w:customStyle="1" w:styleId="Style2">
    <w:name w:val="Основной текст"/>
    <w:basedOn w:val="Normal"/>
    <w:link w:val="CharStyle3"/>
    <w:pPr>
      <w:widowControl w:val="0"/>
      <w:shd w:val="clear" w:color="auto" w:fill="auto"/>
      <w:spacing w:after="300" w:line="276" w:lineRule="auto"/>
      <w:ind w:firstLine="400"/>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4">
    <w:name w:val="Заголовок №1"/>
    <w:basedOn w:val="Normal"/>
    <w:link w:val="CharStyle5"/>
    <w:pPr>
      <w:widowControl w:val="0"/>
      <w:shd w:val="clear" w:color="auto" w:fill="auto"/>
      <w:spacing w:after="400"/>
      <w:jc w:val="center"/>
      <w:outlineLvl w:val="0"/>
    </w:pPr>
    <w:rPr>
      <w:rFonts w:ascii="Times New Roman" w:eastAsia="Times New Roman" w:hAnsi="Times New Roman" w:cs="Times New Roman"/>
      <w:b/>
      <w:bCs/>
      <w:i w:val="0"/>
      <w:iCs w:val="0"/>
      <w:smallCaps w:val="0"/>
      <w:strike w:val="0"/>
      <w:sz w:val="34"/>
      <w:szCs w:val="34"/>
      <w:u w:val="none"/>
      <w:shd w:val="clear" w:color="auto" w:fill="auto"/>
    </w:rPr>
  </w:style>
  <w:style w:type="paragraph" w:customStyle="1" w:styleId="Style6">
    <w:name w:val="Колонтитул (2)"/>
    <w:basedOn w:val="Normal"/>
    <w:link w:val="CharStyle7"/>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9">
    <w:name w:val="Основной текст (2)"/>
    <w:basedOn w:val="Normal"/>
    <w:link w:val="CharStyle10"/>
    <w:pPr>
      <w:widowControl w:val="0"/>
      <w:shd w:val="clear" w:color="auto" w:fill="auto"/>
      <w:spacing w:after="400" w:line="257" w:lineRule="auto"/>
      <w:jc w:val="center"/>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1">
    <w:name w:val="Основной текст (3)"/>
    <w:basedOn w:val="Normal"/>
    <w:link w:val="CharStyle12"/>
    <w:pPr>
      <w:widowControl w:val="0"/>
      <w:shd w:val="clear" w:color="auto" w:fill="auto"/>
      <w:jc w:val="center"/>
    </w:pPr>
    <w:rPr>
      <w:rFonts w:ascii="Consolas" w:eastAsia="Consolas" w:hAnsi="Consolas" w:cs="Consolas"/>
      <w:b w:val="0"/>
      <w:bCs w:val="0"/>
      <w:i w:val="0"/>
      <w:iCs w:val="0"/>
      <w:smallCaps w:val="0"/>
      <w:strike w:val="0"/>
      <w:sz w:val="16"/>
      <w:szCs w:val="16"/>
      <w:u w:val="none"/>
      <w:shd w:val="clear" w:color="auto" w:fill="auto"/>
    </w:rPr>
  </w:style>
  <w:style w:type="paragraph" w:customStyle="1" w:styleId="Style15">
    <w:name w:val="Основной текст (4)"/>
    <w:basedOn w:val="Normal"/>
    <w:link w:val="CharStyle16"/>
    <w:pPr>
      <w:widowControl w:val="0"/>
      <w:shd w:val="clear" w:color="auto" w:fill="auto"/>
      <w:spacing w:line="218" w:lineRule="auto"/>
      <w:jc w:val="center"/>
    </w:pPr>
    <w:rPr>
      <w:rFonts w:ascii="Arial" w:eastAsia="Arial" w:hAnsi="Arial" w:cs="Arial"/>
      <w:b w:val="0"/>
      <w:bCs w:val="0"/>
      <w:i w:val="0"/>
      <w:iCs w:val="0"/>
      <w:smallCaps w:val="0"/>
      <w:strike w:val="0"/>
      <w:sz w:val="30"/>
      <w:szCs w:val="3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